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CAB" w:rsidRDefault="005F0CAB" w:rsidP="005F0C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Сводный отчет</w:t>
      </w: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результатам общественного обсуждения</w:t>
      </w: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жилищного контроля на территории </w:t>
      </w:r>
      <w:proofErr w:type="spellStart"/>
      <w:r w:rsidR="00D8480E"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планируемых к реализации в 2022 году</w:t>
      </w:r>
    </w:p>
    <w:p w:rsidR="005F0CAB" w:rsidRPr="00D8480E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Calibri" w:hAnsi="Calibri" w:cs="Calibri"/>
        </w:rPr>
      </w:pPr>
    </w:p>
    <w:p w:rsidR="005F0CAB" w:rsidRPr="00D8480E" w:rsidRDefault="005F0CAB" w:rsidP="005F0CA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F0CAB" w:rsidRDefault="005F0CAB" w:rsidP="005F0C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80E">
        <w:rPr>
          <w:rFonts w:ascii="Courier New" w:hAnsi="Courier New" w:cs="Courier New"/>
          <w:sz w:val="20"/>
          <w:szCs w:val="20"/>
        </w:rPr>
        <w:tab/>
      </w:r>
      <w:r w:rsidRPr="00D8480E"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cs="Times New Roman"/>
          <w:sz w:val="28"/>
          <w:szCs w:val="28"/>
        </w:rPr>
        <w:t xml:space="preserve">Срок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 общественного  обсуждения  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муниципального жилищного контроля на территории </w:t>
      </w:r>
      <w:proofErr w:type="spellStart"/>
      <w:r w:rsidR="00D8480E"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2022 год 01.10.2021 – 01.11.2021</w:t>
      </w:r>
    </w:p>
    <w:p w:rsidR="005F0CAB" w:rsidRDefault="005F0CAB" w:rsidP="005F0C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80E">
        <w:rPr>
          <w:rFonts w:ascii="Times New Roman" w:hAnsi="Times New Roman" w:cs="Times New Roman"/>
          <w:sz w:val="28"/>
          <w:szCs w:val="28"/>
        </w:rPr>
        <w:tab/>
        <w:t xml:space="preserve">2.   </w:t>
      </w:r>
      <w:r>
        <w:rPr>
          <w:rFonts w:ascii="Times New Roman" w:hAnsi="Times New Roman" w:cs="Times New Roman"/>
          <w:sz w:val="28"/>
          <w:szCs w:val="28"/>
        </w:rPr>
        <w:t xml:space="preserve">Свод   замечаний   и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предложений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результатам  общественного</w:t>
      </w:r>
    </w:p>
    <w:p w:rsidR="005F0CAB" w:rsidRDefault="005F0CAB" w:rsidP="005F0C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обсуждения:</w:t>
      </w: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en-US"/>
        </w:rPr>
      </w:pPr>
    </w:p>
    <w:tbl>
      <w:tblPr>
        <w:tblW w:w="0" w:type="auto"/>
        <w:tblLayout w:type="fixed"/>
        <w:tblCellMar>
          <w:left w:w="62" w:type="dxa"/>
          <w:right w:w="62" w:type="dxa"/>
        </w:tblCellMar>
        <w:tblLook w:val="0000"/>
      </w:tblPr>
      <w:tblGrid>
        <w:gridCol w:w="510"/>
        <w:gridCol w:w="1643"/>
        <w:gridCol w:w="2013"/>
        <w:gridCol w:w="4877"/>
      </w:tblGrid>
      <w:tr w:rsidR="005F0CAB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Комментарий (позиция) разработчика Программы профилактики рисков причинения вреда (ущерба) охраняемым законом ценностям в сфере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жилищного контроля на территории </w:t>
            </w:r>
            <w:proofErr w:type="spellStart"/>
            <w:r w:rsidR="00D8480E">
              <w:rPr>
                <w:rFonts w:ascii="Times New Roman" w:hAnsi="Times New Roman" w:cs="Times New Roman"/>
                <w:sz w:val="24"/>
                <w:szCs w:val="24"/>
              </w:rPr>
              <w:t>Староирюкског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 планируемых к реализации в 2022 году</w:t>
            </w:r>
          </w:p>
          <w:p w:rsidR="005F0CAB" w:rsidRPr="00D8480E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F0CAB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5F0CAB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5F0CAB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</w:tbl>
    <w:p w:rsidR="005F0CAB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5F0CAB" w:rsidRDefault="005F0CAB" w:rsidP="005F0CAB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 w:rsidR="005F0CAB" w:rsidRPr="00D8480E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5F0CAB" w:rsidRPr="00D8480E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5F0CAB" w:rsidRPr="00D8480E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5F0CAB" w:rsidRPr="00D8480E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D8480E"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</w:t>
      </w:r>
      <w:r w:rsidR="00D8480E">
        <w:rPr>
          <w:rFonts w:ascii="Times New Roman" w:hAnsi="Times New Roman" w:cs="Times New Roman"/>
          <w:sz w:val="28"/>
          <w:szCs w:val="28"/>
        </w:rPr>
        <w:t>Ф.В. Набиуллин</w:t>
      </w:r>
    </w:p>
    <w:p w:rsidR="001644BE" w:rsidRDefault="001644BE"/>
    <w:sectPr w:rsidR="001644BE" w:rsidSect="00C84CB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CAB"/>
    <w:rsid w:val="001644BE"/>
    <w:rsid w:val="005F0CAB"/>
    <w:rsid w:val="00821AA4"/>
    <w:rsid w:val="00D84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2022-03-18T11:01:00Z</dcterms:created>
  <dcterms:modified xsi:type="dcterms:W3CDTF">2022-03-30T10:53:00Z</dcterms:modified>
</cp:coreProperties>
</file>